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0DCE7A6B" w:rsidR="00B55AF4" w:rsidRDefault="00B55AF4">
      <w:r>
        <w:rPr>
          <w:noProof/>
        </w:rPr>
        <w:drawing>
          <wp:anchor distT="0" distB="0" distL="114300" distR="114300" simplePos="0" relativeHeight="251662336" behindDoc="0" locked="0" layoutInCell="1" allowOverlap="1" wp14:anchorId="6B04AB3C" wp14:editId="729CC1DD">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8"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402676DF" w:rsidR="00B55AF4" w:rsidRPr="00123A7C" w:rsidRDefault="00362AF6" w:rsidP="00B55AF4">
                            <w:pPr>
                              <w:jc w:val="center"/>
                              <w:rPr>
                                <w:color w:val="FFFFFF" w:themeColor="background1"/>
                              </w:rPr>
                            </w:pPr>
                            <w:r>
                              <w:rPr>
                                <w:b/>
                                <w:color w:val="FFFFFF" w:themeColor="background1"/>
                                <w:sz w:val="40"/>
                                <w:szCs w:val="40"/>
                              </w:rPr>
                              <w:t>TEMPLATE</w:t>
                            </w:r>
                            <w:r w:rsidRPr="00123A7C">
                              <w:rPr>
                                <w:b/>
                                <w:color w:val="FFFFFF" w:themeColor="background1"/>
                                <w:sz w:val="40"/>
                                <w:szCs w:val="40"/>
                              </w:rPr>
                              <w:t xml:space="preserve"> </w:t>
                            </w:r>
                            <w:r w:rsidR="00B55AF4" w:rsidRPr="00123A7C">
                              <w:rPr>
                                <w:b/>
                                <w:color w:val="FFFFFF" w:themeColor="background1"/>
                                <w:sz w:val="40"/>
                                <w:szCs w:val="40"/>
                              </w:rPr>
                              <w:t xml:space="preserve">FOR </w:t>
                            </w:r>
                            <w:r w:rsidR="00750157">
                              <w:rPr>
                                <w:b/>
                                <w:color w:val="FFFFFF" w:themeColor="background1"/>
                                <w:sz w:val="40"/>
                                <w:szCs w:val="40"/>
                              </w:rPr>
                              <w:t>SELFIE</w:t>
                            </w:r>
                            <w:r w:rsidR="00683131">
                              <w:rPr>
                                <w:b/>
                                <w:color w:val="FFFFFF" w:themeColor="background1"/>
                                <w:sz w:val="40"/>
                                <w:szCs w:val="40"/>
                              </w:rPr>
                              <w:t xml:space="preserve"> </w:t>
                            </w:r>
                            <w:r w:rsidR="00B55AF4" w:rsidRPr="00123A7C">
                              <w:rPr>
                                <w:b/>
                                <w:color w:val="FFFFFF" w:themeColor="background1"/>
                                <w:sz w:val="40"/>
                                <w:szCs w:val="40"/>
                              </w:rPr>
                              <w:t xml:space="preserve">PTK STEP </w:t>
                            </w:r>
                            <w:r w:rsidR="00F51301">
                              <w:rPr>
                                <w:b/>
                                <w:color w:val="FFFFFF" w:themeColor="background1"/>
                                <w:sz w:val="40"/>
                                <w:szCs w:val="40"/>
                              </w:rPr>
                              <w:t>1</w:t>
                            </w:r>
                            <w:r w:rsidR="00B55AF4" w:rsidRPr="00123A7C">
                              <w:rPr>
                                <w:color w:val="FFFFFF" w:themeColor="background1"/>
                                <w:sz w:val="40"/>
                                <w:szCs w:val="40"/>
                              </w:rPr>
                              <w:br/>
                              <w:t xml:space="preserve"> </w:t>
                            </w:r>
                            <w:r w:rsidR="00F51301">
                              <w:rPr>
                                <w:color w:val="FFFFFF" w:themeColor="background1"/>
                                <w:sz w:val="40"/>
                                <w:szCs w:val="40"/>
                              </w:rPr>
                              <w:t>Review of SELFIE Report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402676DF" w:rsidR="00B55AF4" w:rsidRPr="00123A7C" w:rsidRDefault="00362AF6" w:rsidP="00B55AF4">
                      <w:pPr>
                        <w:jc w:val="center"/>
                        <w:rPr>
                          <w:color w:val="FFFFFF" w:themeColor="background1"/>
                        </w:rPr>
                      </w:pPr>
                      <w:r>
                        <w:rPr>
                          <w:b/>
                          <w:color w:val="FFFFFF" w:themeColor="background1"/>
                          <w:sz w:val="40"/>
                          <w:szCs w:val="40"/>
                        </w:rPr>
                        <w:t>TEMPLATE</w:t>
                      </w:r>
                      <w:r w:rsidRPr="00123A7C">
                        <w:rPr>
                          <w:b/>
                          <w:color w:val="FFFFFF" w:themeColor="background1"/>
                          <w:sz w:val="40"/>
                          <w:szCs w:val="40"/>
                        </w:rPr>
                        <w:t xml:space="preserve"> </w:t>
                      </w:r>
                      <w:r w:rsidR="00B55AF4" w:rsidRPr="00123A7C">
                        <w:rPr>
                          <w:b/>
                          <w:color w:val="FFFFFF" w:themeColor="background1"/>
                          <w:sz w:val="40"/>
                          <w:szCs w:val="40"/>
                        </w:rPr>
                        <w:t xml:space="preserve">FOR </w:t>
                      </w:r>
                      <w:r w:rsidR="00750157">
                        <w:rPr>
                          <w:b/>
                          <w:color w:val="FFFFFF" w:themeColor="background1"/>
                          <w:sz w:val="40"/>
                          <w:szCs w:val="40"/>
                        </w:rPr>
                        <w:t>SELFIE</w:t>
                      </w:r>
                      <w:r w:rsidR="00683131">
                        <w:rPr>
                          <w:b/>
                          <w:color w:val="FFFFFF" w:themeColor="background1"/>
                          <w:sz w:val="40"/>
                          <w:szCs w:val="40"/>
                        </w:rPr>
                        <w:t xml:space="preserve"> </w:t>
                      </w:r>
                      <w:r w:rsidR="00B55AF4" w:rsidRPr="00123A7C">
                        <w:rPr>
                          <w:b/>
                          <w:color w:val="FFFFFF" w:themeColor="background1"/>
                          <w:sz w:val="40"/>
                          <w:szCs w:val="40"/>
                        </w:rPr>
                        <w:t xml:space="preserve">PTK STEP </w:t>
                      </w:r>
                      <w:r w:rsidR="00F51301">
                        <w:rPr>
                          <w:b/>
                          <w:color w:val="FFFFFF" w:themeColor="background1"/>
                          <w:sz w:val="40"/>
                          <w:szCs w:val="40"/>
                        </w:rPr>
                        <w:t>1</w:t>
                      </w:r>
                      <w:r w:rsidR="00B55AF4" w:rsidRPr="00123A7C">
                        <w:rPr>
                          <w:color w:val="FFFFFF" w:themeColor="background1"/>
                          <w:sz w:val="40"/>
                          <w:szCs w:val="40"/>
                        </w:rPr>
                        <w:br/>
                        <w:t xml:space="preserve"> </w:t>
                      </w:r>
                      <w:r w:rsidR="00F51301">
                        <w:rPr>
                          <w:color w:val="FFFFFF" w:themeColor="background1"/>
                          <w:sz w:val="40"/>
                          <w:szCs w:val="40"/>
                        </w:rPr>
                        <w:t>Review of SELFIE Report results</w:t>
                      </w:r>
                    </w:p>
                  </w:txbxContent>
                </v:textbox>
                <w10:wrap anchorx="margin"/>
              </v:shape>
            </w:pict>
          </mc:Fallback>
        </mc:AlternateContent>
      </w:r>
    </w:p>
    <w:p w14:paraId="2FCB51C4" w14:textId="60EEF403" w:rsidR="00B55AF4" w:rsidRDefault="00B55AF4"/>
    <w:p w14:paraId="260C9988" w14:textId="3FCB3E20" w:rsidR="00B55AF4" w:rsidRDefault="00B55AF4"/>
    <w:p w14:paraId="0BD0B78C" w14:textId="0BADDBAE" w:rsidR="00683131" w:rsidRDefault="00683131" w:rsidP="00771601"/>
    <w:p w14:paraId="2430B304" w14:textId="5AC6FBFB" w:rsidR="00683131" w:rsidRPr="00B535AB" w:rsidRDefault="00F51301" w:rsidP="00683131">
      <w:pPr>
        <w:rPr>
          <w:sz w:val="28"/>
          <w:szCs w:val="28"/>
        </w:rPr>
      </w:pPr>
      <w:r w:rsidRPr="00B535AB">
        <w:rPr>
          <w:sz w:val="28"/>
          <w:szCs w:val="28"/>
        </w:rPr>
        <w:t>To help you get a good understanding of the results from your school’s SELFIE Report, it’s worth considering the</w:t>
      </w:r>
      <w:r w:rsidR="00362AF6" w:rsidRPr="00B535AB">
        <w:rPr>
          <w:sz w:val="28"/>
          <w:szCs w:val="28"/>
        </w:rPr>
        <w:t>se</w:t>
      </w:r>
      <w:r w:rsidRPr="00B535AB">
        <w:rPr>
          <w:sz w:val="28"/>
          <w:szCs w:val="28"/>
        </w:rPr>
        <w:t xml:space="preserve"> aspects</w:t>
      </w:r>
      <w:r w:rsidR="00B535AB">
        <w:rPr>
          <w:sz w:val="28"/>
          <w:szCs w:val="28"/>
        </w:rPr>
        <w:t>.</w:t>
      </w:r>
    </w:p>
    <w:p w14:paraId="0C479BA3" w14:textId="77777777" w:rsidR="00362AF6" w:rsidRDefault="00362AF6" w:rsidP="00683131"/>
    <w:tbl>
      <w:tblPr>
        <w:tblStyle w:val="TableGrid"/>
        <w:tblW w:w="5000" w:type="pct"/>
        <w:tblLook w:val="04A0" w:firstRow="1" w:lastRow="0" w:firstColumn="1" w:lastColumn="0" w:noHBand="0" w:noVBand="1"/>
      </w:tblPr>
      <w:tblGrid>
        <w:gridCol w:w="2688"/>
        <w:gridCol w:w="5388"/>
        <w:gridCol w:w="6314"/>
      </w:tblGrid>
      <w:tr w:rsidR="00E26837" w:rsidRPr="00E26837" w14:paraId="3522C500" w14:textId="77777777" w:rsidTr="006C1C20">
        <w:tc>
          <w:tcPr>
            <w:tcW w:w="934" w:type="pct"/>
            <w:shd w:val="clear" w:color="auto" w:fill="00A29E"/>
          </w:tcPr>
          <w:p w14:paraId="7B505619" w14:textId="0DF67AF4"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5403FF62" w14:textId="335D0A6D"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ASPECTS TO CONSIDER</w:t>
            </w:r>
          </w:p>
        </w:tc>
        <w:tc>
          <w:tcPr>
            <w:tcW w:w="2194" w:type="pct"/>
            <w:shd w:val="clear" w:color="auto" w:fill="00A29E"/>
          </w:tcPr>
          <w:p w14:paraId="386927A5" w14:textId="6734EFF8" w:rsidR="00683131" w:rsidRPr="00E26837" w:rsidRDefault="00362AF6" w:rsidP="00E26837">
            <w:pPr>
              <w:spacing w:before="120" w:after="120"/>
              <w:jc w:val="center"/>
              <w:rPr>
                <w:b/>
                <w:bCs/>
                <w:color w:val="FFFFFF" w:themeColor="background1"/>
                <w:sz w:val="20"/>
                <w:szCs w:val="20"/>
                <w:lang w:val="it-IT"/>
              </w:rPr>
            </w:pPr>
            <w:r>
              <w:rPr>
                <w:b/>
                <w:bCs/>
                <w:color w:val="FFFFFF" w:themeColor="background1"/>
                <w:sz w:val="20"/>
                <w:szCs w:val="20"/>
                <w:lang w:val="it-IT"/>
              </w:rPr>
              <w:t>NOTES ON YOUR REPONSES</w:t>
            </w:r>
          </w:p>
        </w:tc>
      </w:tr>
      <w:tr w:rsidR="00683131" w:rsidRPr="00FF20E0" w14:paraId="1F9A5B9C" w14:textId="77777777" w:rsidTr="006C1C20">
        <w:tc>
          <w:tcPr>
            <w:tcW w:w="934" w:type="pct"/>
            <w:shd w:val="clear" w:color="auto" w:fill="F2F2F2" w:themeFill="background1" w:themeFillShade="F2"/>
            <w:vAlign w:val="center"/>
          </w:tcPr>
          <w:p w14:paraId="11EC6599" w14:textId="36E3F310" w:rsidR="00683131" w:rsidRPr="00E26837" w:rsidRDefault="00362AF6" w:rsidP="00362AF6">
            <w:pPr>
              <w:spacing w:before="120" w:after="120"/>
              <w:ind w:left="34"/>
              <w:rPr>
                <w:b/>
                <w:bCs/>
                <w:sz w:val="20"/>
                <w:szCs w:val="20"/>
              </w:rPr>
            </w:pPr>
            <w:r>
              <w:rPr>
                <w:b/>
              </w:rPr>
              <w:t xml:space="preserve">Look at the </w:t>
            </w:r>
            <w:r>
              <w:rPr>
                <w:b/>
                <w:color w:val="FF0000"/>
              </w:rPr>
              <w:t>global outcome</w:t>
            </w:r>
            <w:r>
              <w:rPr>
                <w:b/>
              </w:rPr>
              <w:t xml:space="preserve"> for each of the eight SELFIE thematic areas.</w:t>
            </w:r>
          </w:p>
        </w:tc>
        <w:tc>
          <w:tcPr>
            <w:tcW w:w="1872" w:type="pct"/>
            <w:shd w:val="clear" w:color="auto" w:fill="F2F2F2" w:themeFill="background1" w:themeFillShade="F2"/>
            <w:vAlign w:val="center"/>
          </w:tcPr>
          <w:p w14:paraId="04C84B04" w14:textId="77777777" w:rsidR="00B64189" w:rsidRPr="00B64189" w:rsidRDefault="00362AF6" w:rsidP="00B535AB">
            <w:pPr>
              <w:pStyle w:val="ListParagraph"/>
              <w:numPr>
                <w:ilvl w:val="0"/>
                <w:numId w:val="10"/>
              </w:numPr>
              <w:spacing w:before="120" w:after="120"/>
              <w:ind w:left="318" w:hanging="283"/>
            </w:pPr>
            <w:r w:rsidRPr="00B64189">
              <w:t xml:space="preserve">Are there any major differences between your school’s results </w:t>
            </w:r>
            <w:r w:rsidRPr="00B9212E">
              <w:rPr>
                <w:u w:val="single"/>
              </w:rPr>
              <w:t>across the eight areas</w:t>
            </w:r>
            <w:r w:rsidRPr="00B64189">
              <w:t xml:space="preserve">? </w:t>
            </w:r>
          </w:p>
          <w:p w14:paraId="4C6A7361" w14:textId="77777777" w:rsidR="00B64189" w:rsidRPr="00B64189" w:rsidRDefault="00362AF6" w:rsidP="00B535AB">
            <w:pPr>
              <w:pStyle w:val="ListParagraph"/>
              <w:numPr>
                <w:ilvl w:val="0"/>
                <w:numId w:val="10"/>
              </w:numPr>
              <w:spacing w:before="120" w:after="120"/>
              <w:ind w:left="318" w:hanging="283"/>
            </w:pPr>
            <w:r w:rsidRPr="00B64189">
              <w:t xml:space="preserve">Is one area particularly high or particularly low on average? </w:t>
            </w:r>
          </w:p>
          <w:p w14:paraId="350254D5" w14:textId="7D0BE559" w:rsidR="00683131" w:rsidRPr="00B535AB" w:rsidRDefault="00362AF6" w:rsidP="00B535AB">
            <w:pPr>
              <w:pStyle w:val="ListParagraph"/>
              <w:numPr>
                <w:ilvl w:val="0"/>
                <w:numId w:val="10"/>
              </w:numPr>
              <w:spacing w:before="120" w:after="120"/>
              <w:ind w:left="318" w:hanging="283"/>
              <w:rPr>
                <w:lang w:val="it-IT"/>
              </w:rPr>
            </w:pPr>
            <w:r w:rsidRPr="00B64189">
              <w:t>Do results in any area surprise you? Why?</w:t>
            </w:r>
          </w:p>
        </w:tc>
        <w:tc>
          <w:tcPr>
            <w:tcW w:w="2194" w:type="pct"/>
          </w:tcPr>
          <w:p w14:paraId="357D3656" w14:textId="74143F4A" w:rsidR="00683131" w:rsidRPr="00B64189" w:rsidRDefault="00683131" w:rsidP="00B64189">
            <w:pPr>
              <w:spacing w:before="120" w:after="120"/>
              <w:rPr>
                <w:sz w:val="20"/>
                <w:szCs w:val="20"/>
                <w:lang w:val="en-GB"/>
              </w:rPr>
            </w:pPr>
          </w:p>
        </w:tc>
      </w:tr>
      <w:tr w:rsidR="00683131" w:rsidRPr="00FF20E0" w14:paraId="1B840181" w14:textId="77777777" w:rsidTr="006C1C20">
        <w:tc>
          <w:tcPr>
            <w:tcW w:w="934" w:type="pct"/>
            <w:shd w:val="clear" w:color="auto" w:fill="F2F2F2" w:themeFill="background1" w:themeFillShade="F2"/>
            <w:vAlign w:val="center"/>
          </w:tcPr>
          <w:p w14:paraId="7FB92564" w14:textId="323F7D5A" w:rsidR="00683131" w:rsidRPr="00E26837" w:rsidRDefault="00362AF6" w:rsidP="00362AF6">
            <w:pPr>
              <w:spacing w:before="120" w:after="120"/>
              <w:rPr>
                <w:b/>
                <w:bCs/>
                <w:sz w:val="20"/>
                <w:szCs w:val="20"/>
              </w:rPr>
            </w:pPr>
            <w:r>
              <w:rPr>
                <w:b/>
              </w:rPr>
              <w:t xml:space="preserve">Look at each of the </w:t>
            </w:r>
            <w:r>
              <w:rPr>
                <w:b/>
                <w:color w:val="FF0000"/>
              </w:rPr>
              <w:t xml:space="preserve">individual SELFIE thematic areas, </w:t>
            </w:r>
            <w:r>
              <w:rPr>
                <w:b/>
              </w:rPr>
              <w:t>one by one.</w:t>
            </w:r>
          </w:p>
        </w:tc>
        <w:tc>
          <w:tcPr>
            <w:tcW w:w="1872" w:type="pct"/>
            <w:shd w:val="clear" w:color="auto" w:fill="F2F2F2" w:themeFill="background1" w:themeFillShade="F2"/>
            <w:vAlign w:val="center"/>
          </w:tcPr>
          <w:p w14:paraId="213D3B00" w14:textId="77777777" w:rsidR="00362AF6" w:rsidRPr="00B64189" w:rsidRDefault="00362AF6" w:rsidP="00B535AB">
            <w:pPr>
              <w:pStyle w:val="ListParagraph"/>
              <w:numPr>
                <w:ilvl w:val="0"/>
                <w:numId w:val="10"/>
              </w:numPr>
              <w:spacing w:before="120" w:after="120"/>
              <w:ind w:left="318" w:hanging="283"/>
            </w:pPr>
            <w:r w:rsidRPr="00B64189">
              <w:t xml:space="preserve">Are there any major differences in the average responses </w:t>
            </w:r>
            <w:r w:rsidRPr="00B9212E">
              <w:rPr>
                <w:u w:val="single"/>
              </w:rPr>
              <w:t>across the three user groups</w:t>
            </w:r>
            <w:r w:rsidRPr="00B64189">
              <w:t xml:space="preserve">? </w:t>
            </w:r>
          </w:p>
          <w:p w14:paraId="7CDC7698" w14:textId="66E20AF6" w:rsidR="00683131" w:rsidRPr="00B64189" w:rsidRDefault="00362AF6" w:rsidP="00B535AB">
            <w:pPr>
              <w:pStyle w:val="ListParagraph"/>
              <w:numPr>
                <w:ilvl w:val="0"/>
                <w:numId w:val="10"/>
              </w:numPr>
              <w:spacing w:before="120" w:after="120"/>
              <w:ind w:left="318" w:hanging="283"/>
            </w:pPr>
            <w:r w:rsidRPr="00B64189">
              <w:t>If so, does that difference surprise you? What might be the underlying cause of differences?</w:t>
            </w:r>
          </w:p>
        </w:tc>
        <w:tc>
          <w:tcPr>
            <w:tcW w:w="2194" w:type="pct"/>
          </w:tcPr>
          <w:p w14:paraId="30BE9C6E" w14:textId="47CCED7F" w:rsidR="00683131" w:rsidRPr="00B64189" w:rsidRDefault="00683131" w:rsidP="00B64189">
            <w:pPr>
              <w:spacing w:before="120" w:after="120"/>
              <w:rPr>
                <w:sz w:val="20"/>
                <w:szCs w:val="20"/>
              </w:rPr>
            </w:pPr>
          </w:p>
        </w:tc>
      </w:tr>
      <w:tr w:rsidR="00B9212E" w:rsidRPr="00FF20E0" w14:paraId="4DD3D088" w14:textId="77777777" w:rsidTr="006C1C20">
        <w:tc>
          <w:tcPr>
            <w:tcW w:w="934" w:type="pct"/>
            <w:vMerge w:val="restart"/>
            <w:shd w:val="clear" w:color="auto" w:fill="F2F2F2" w:themeFill="background1" w:themeFillShade="F2"/>
            <w:vAlign w:val="center"/>
          </w:tcPr>
          <w:p w14:paraId="60284610" w14:textId="24E98ECF" w:rsidR="00B9212E" w:rsidRPr="00E26837" w:rsidRDefault="00B9212E" w:rsidP="00362AF6">
            <w:pPr>
              <w:spacing w:before="120" w:after="120"/>
              <w:rPr>
                <w:b/>
                <w:bCs/>
                <w:sz w:val="20"/>
                <w:szCs w:val="20"/>
              </w:rPr>
            </w:pPr>
            <w:r>
              <w:rPr>
                <w:b/>
              </w:rPr>
              <w:t xml:space="preserve">Look </w:t>
            </w:r>
            <w:r>
              <w:rPr>
                <w:b/>
                <w:color w:val="FF0000"/>
                <w:u w:val="single"/>
              </w:rPr>
              <w:t>inside</w:t>
            </w:r>
            <w:r>
              <w:rPr>
                <w:b/>
                <w:color w:val="FF0000"/>
              </w:rPr>
              <w:t xml:space="preserve"> each thematic area</w:t>
            </w:r>
            <w:r>
              <w:rPr>
                <w:b/>
              </w:rPr>
              <w:t xml:space="preserve">, at the results from the </w:t>
            </w:r>
            <w:r>
              <w:rPr>
                <w:b/>
                <w:color w:val="FF0000"/>
              </w:rPr>
              <w:t>individual statements</w:t>
            </w:r>
            <w:r>
              <w:rPr>
                <w:b/>
              </w:rPr>
              <w:t xml:space="preserve"> forming the section.</w:t>
            </w:r>
          </w:p>
        </w:tc>
        <w:tc>
          <w:tcPr>
            <w:tcW w:w="1872" w:type="pct"/>
            <w:shd w:val="clear" w:color="auto" w:fill="F2F2F2" w:themeFill="background1" w:themeFillShade="F2"/>
            <w:vAlign w:val="center"/>
          </w:tcPr>
          <w:p w14:paraId="62803C7B" w14:textId="77777777" w:rsidR="00B9212E" w:rsidRPr="00B64189" w:rsidRDefault="00B9212E" w:rsidP="00B535AB">
            <w:pPr>
              <w:pStyle w:val="ListParagraph"/>
              <w:numPr>
                <w:ilvl w:val="0"/>
                <w:numId w:val="10"/>
              </w:numPr>
              <w:spacing w:before="120" w:after="120"/>
              <w:ind w:left="318" w:hanging="283"/>
            </w:pPr>
            <w:r w:rsidRPr="00B64189">
              <w:t xml:space="preserve">Are there any major differences in the average response </w:t>
            </w:r>
            <w:r w:rsidRPr="00B9212E">
              <w:rPr>
                <w:u w:val="single"/>
              </w:rPr>
              <w:t>from one statement to another</w:t>
            </w:r>
            <w:r w:rsidRPr="00B64189">
              <w:t xml:space="preserve">? </w:t>
            </w:r>
          </w:p>
          <w:p w14:paraId="0414BAFE" w14:textId="52D91A24" w:rsidR="00B9212E" w:rsidRPr="00B64189" w:rsidRDefault="00B9212E" w:rsidP="00B9212E">
            <w:pPr>
              <w:pStyle w:val="ListParagraph"/>
              <w:numPr>
                <w:ilvl w:val="0"/>
                <w:numId w:val="10"/>
              </w:numPr>
              <w:spacing w:before="120" w:after="120"/>
              <w:ind w:left="318" w:hanging="283"/>
            </w:pPr>
            <w:r w:rsidRPr="00B64189">
              <w:t>If so, does that difference surprise you? What might be the underlying cause/s?</w:t>
            </w:r>
          </w:p>
        </w:tc>
        <w:tc>
          <w:tcPr>
            <w:tcW w:w="2194" w:type="pct"/>
          </w:tcPr>
          <w:p w14:paraId="2A565A52" w14:textId="77777777" w:rsidR="00B9212E" w:rsidRPr="00B64189" w:rsidRDefault="00B9212E" w:rsidP="00B64189">
            <w:pPr>
              <w:spacing w:before="120" w:after="120"/>
              <w:rPr>
                <w:sz w:val="20"/>
                <w:szCs w:val="20"/>
                <w:lang w:val="en-GB"/>
              </w:rPr>
            </w:pPr>
          </w:p>
        </w:tc>
      </w:tr>
      <w:tr w:rsidR="00B9212E" w:rsidRPr="00FF20E0" w14:paraId="4773105A" w14:textId="77777777" w:rsidTr="006C1C20">
        <w:tc>
          <w:tcPr>
            <w:tcW w:w="934" w:type="pct"/>
            <w:vMerge/>
            <w:shd w:val="clear" w:color="auto" w:fill="F2F2F2" w:themeFill="background1" w:themeFillShade="F2"/>
            <w:vAlign w:val="center"/>
          </w:tcPr>
          <w:p w14:paraId="497E7B3D" w14:textId="77777777" w:rsidR="00B9212E" w:rsidRDefault="00B9212E" w:rsidP="00362AF6">
            <w:pPr>
              <w:spacing w:before="120" w:after="120"/>
              <w:rPr>
                <w:b/>
              </w:rPr>
            </w:pPr>
          </w:p>
        </w:tc>
        <w:tc>
          <w:tcPr>
            <w:tcW w:w="1872" w:type="pct"/>
            <w:shd w:val="clear" w:color="auto" w:fill="F2F2F2" w:themeFill="background1" w:themeFillShade="F2"/>
            <w:vAlign w:val="center"/>
          </w:tcPr>
          <w:p w14:paraId="07E4C801" w14:textId="77777777" w:rsidR="00B9212E" w:rsidRPr="00B64189" w:rsidRDefault="00B9212E" w:rsidP="00B9212E">
            <w:pPr>
              <w:pStyle w:val="ListParagraph"/>
              <w:numPr>
                <w:ilvl w:val="0"/>
                <w:numId w:val="10"/>
              </w:numPr>
              <w:spacing w:before="120" w:after="120"/>
              <w:ind w:left="318" w:hanging="283"/>
            </w:pPr>
            <w:r w:rsidRPr="00B64189">
              <w:t xml:space="preserve">Are there any major differences in the </w:t>
            </w:r>
            <w:r w:rsidRPr="00B9212E">
              <w:rPr>
                <w:u w:val="single"/>
              </w:rPr>
              <w:t>response that different user groups give to individual statements</w:t>
            </w:r>
            <w:r w:rsidRPr="00B64189">
              <w:t xml:space="preserve">, one by one? </w:t>
            </w:r>
          </w:p>
          <w:p w14:paraId="144AC13C" w14:textId="6ED99325" w:rsidR="00B9212E" w:rsidRPr="00B64189" w:rsidRDefault="00B9212E" w:rsidP="00B9212E">
            <w:pPr>
              <w:pStyle w:val="ListParagraph"/>
              <w:numPr>
                <w:ilvl w:val="0"/>
                <w:numId w:val="10"/>
              </w:numPr>
              <w:spacing w:before="120" w:after="120"/>
              <w:ind w:left="318" w:hanging="283"/>
            </w:pPr>
            <w:r w:rsidRPr="00B64189">
              <w:t>If so, does that difference surprise you? What might be the underlying cause/s?</w:t>
            </w:r>
          </w:p>
        </w:tc>
        <w:tc>
          <w:tcPr>
            <w:tcW w:w="2194" w:type="pct"/>
          </w:tcPr>
          <w:p w14:paraId="12E3C7C2" w14:textId="77777777" w:rsidR="00B9212E" w:rsidRPr="00B64189" w:rsidRDefault="00B9212E" w:rsidP="00B64189">
            <w:pPr>
              <w:spacing w:before="120" w:after="120"/>
              <w:rPr>
                <w:sz w:val="20"/>
                <w:szCs w:val="20"/>
                <w:lang w:val="en-GB"/>
              </w:rPr>
            </w:pPr>
          </w:p>
        </w:tc>
      </w:tr>
    </w:tbl>
    <w:p w14:paraId="37DC0B70" w14:textId="63AA3779" w:rsidR="00B64189" w:rsidRDefault="00B64189"/>
    <w:p w14:paraId="141F1A17" w14:textId="77777777" w:rsidR="00B64189" w:rsidRDefault="00B64189">
      <w:r>
        <w:br w:type="page"/>
      </w:r>
    </w:p>
    <w:p w14:paraId="54D75379" w14:textId="0838A4DF" w:rsidR="00362AF6" w:rsidRDefault="00362AF6"/>
    <w:p w14:paraId="14541E0C" w14:textId="7A116695" w:rsidR="00B64189" w:rsidRDefault="00B64189"/>
    <w:tbl>
      <w:tblPr>
        <w:tblStyle w:val="TableGrid"/>
        <w:tblW w:w="5000" w:type="pct"/>
        <w:tblLook w:val="04A0" w:firstRow="1" w:lastRow="0" w:firstColumn="1" w:lastColumn="0" w:noHBand="0" w:noVBand="1"/>
      </w:tblPr>
      <w:tblGrid>
        <w:gridCol w:w="2688"/>
        <w:gridCol w:w="5388"/>
        <w:gridCol w:w="6314"/>
      </w:tblGrid>
      <w:tr w:rsidR="00B64189" w:rsidRPr="00E26837" w14:paraId="7BA75F5C" w14:textId="77777777" w:rsidTr="002D493A">
        <w:tc>
          <w:tcPr>
            <w:tcW w:w="934" w:type="pct"/>
            <w:shd w:val="clear" w:color="auto" w:fill="00A29E"/>
          </w:tcPr>
          <w:p w14:paraId="0E947543"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FOCUS</w:t>
            </w:r>
          </w:p>
        </w:tc>
        <w:tc>
          <w:tcPr>
            <w:tcW w:w="1872" w:type="pct"/>
            <w:shd w:val="clear" w:color="auto" w:fill="00A29E"/>
          </w:tcPr>
          <w:p w14:paraId="706331A0"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ASPECTS TO CONSIDER</w:t>
            </w:r>
          </w:p>
        </w:tc>
        <w:tc>
          <w:tcPr>
            <w:tcW w:w="2194" w:type="pct"/>
            <w:shd w:val="clear" w:color="auto" w:fill="00A29E"/>
          </w:tcPr>
          <w:p w14:paraId="2873C05C" w14:textId="77777777" w:rsidR="00B64189" w:rsidRPr="00E26837" w:rsidRDefault="00B64189" w:rsidP="00C47006">
            <w:pPr>
              <w:spacing w:before="120" w:after="120"/>
              <w:jc w:val="center"/>
              <w:rPr>
                <w:b/>
                <w:bCs/>
                <w:color w:val="FFFFFF" w:themeColor="background1"/>
                <w:sz w:val="20"/>
                <w:szCs w:val="20"/>
                <w:lang w:val="it-IT"/>
              </w:rPr>
            </w:pPr>
            <w:r>
              <w:rPr>
                <w:b/>
                <w:bCs/>
                <w:color w:val="FFFFFF" w:themeColor="background1"/>
                <w:sz w:val="20"/>
                <w:szCs w:val="20"/>
                <w:lang w:val="it-IT"/>
              </w:rPr>
              <w:t>NOTES ON YOUR REPONSES</w:t>
            </w:r>
          </w:p>
        </w:tc>
      </w:tr>
      <w:tr w:rsidR="00362AF6" w:rsidRPr="00FF20E0" w14:paraId="449373D8" w14:textId="77777777" w:rsidTr="002D493A">
        <w:tc>
          <w:tcPr>
            <w:tcW w:w="934" w:type="pct"/>
            <w:shd w:val="clear" w:color="auto" w:fill="F2F2F2" w:themeFill="background1" w:themeFillShade="F2"/>
            <w:vAlign w:val="center"/>
          </w:tcPr>
          <w:p w14:paraId="3F20490C" w14:textId="66F76D21" w:rsidR="00362AF6" w:rsidRPr="00E26837" w:rsidRDefault="00362AF6" w:rsidP="00362AF6">
            <w:pPr>
              <w:rPr>
                <w:b/>
                <w:bCs/>
                <w:sz w:val="20"/>
                <w:szCs w:val="20"/>
              </w:rPr>
            </w:pPr>
            <w:r>
              <w:rPr>
                <w:b/>
              </w:rPr>
              <w:t xml:space="preserve">Look at the </w:t>
            </w:r>
            <w:r>
              <w:rPr>
                <w:b/>
                <w:color w:val="FF0000"/>
              </w:rPr>
              <w:t>global outcome</w:t>
            </w:r>
            <w:r>
              <w:rPr>
                <w:b/>
              </w:rPr>
              <w:t xml:space="preserve"> for each of the three user groups, one by one.</w:t>
            </w:r>
          </w:p>
        </w:tc>
        <w:tc>
          <w:tcPr>
            <w:tcW w:w="1872" w:type="pct"/>
            <w:shd w:val="clear" w:color="auto" w:fill="F2F2F2" w:themeFill="background1" w:themeFillShade="F2"/>
            <w:vAlign w:val="center"/>
          </w:tcPr>
          <w:p w14:paraId="782E4813" w14:textId="77777777" w:rsidR="00362AF6" w:rsidRPr="00B64189" w:rsidRDefault="00362AF6" w:rsidP="00B535AB">
            <w:pPr>
              <w:pStyle w:val="ListParagraph"/>
              <w:numPr>
                <w:ilvl w:val="0"/>
                <w:numId w:val="10"/>
              </w:numPr>
              <w:spacing w:before="120" w:after="120"/>
              <w:ind w:left="318" w:hanging="283"/>
            </w:pPr>
            <w:r w:rsidRPr="00B64189">
              <w:t xml:space="preserve">Are there any major differences in their average response to </w:t>
            </w:r>
            <w:r w:rsidRPr="00B9212E">
              <w:rPr>
                <w:u w:val="single"/>
              </w:rPr>
              <w:t>each of the SELFIE Report thematic areas</w:t>
            </w:r>
            <w:r w:rsidRPr="00B64189">
              <w:t xml:space="preserve">? </w:t>
            </w:r>
          </w:p>
          <w:p w14:paraId="07BB4F40" w14:textId="77777777" w:rsidR="00362AF6" w:rsidRPr="00B64189" w:rsidRDefault="00362AF6" w:rsidP="00B535AB">
            <w:pPr>
              <w:pStyle w:val="ListParagraph"/>
              <w:numPr>
                <w:ilvl w:val="0"/>
                <w:numId w:val="10"/>
              </w:numPr>
              <w:spacing w:before="120" w:after="120"/>
              <w:ind w:left="318" w:hanging="283"/>
            </w:pPr>
            <w:r w:rsidRPr="00B64189">
              <w:t xml:space="preserve">Is one area particularly high or particularly low on average? </w:t>
            </w:r>
          </w:p>
          <w:p w14:paraId="549F316B" w14:textId="228FF51E" w:rsidR="00362AF6" w:rsidRPr="00B64189" w:rsidRDefault="00362AF6" w:rsidP="00B535AB">
            <w:pPr>
              <w:pStyle w:val="ListParagraph"/>
              <w:numPr>
                <w:ilvl w:val="0"/>
                <w:numId w:val="10"/>
              </w:numPr>
              <w:spacing w:before="120" w:after="120"/>
              <w:ind w:left="318" w:hanging="283"/>
            </w:pPr>
            <w:r w:rsidRPr="00B64189">
              <w:t>Does any area surprise you? Why?</w:t>
            </w:r>
          </w:p>
        </w:tc>
        <w:tc>
          <w:tcPr>
            <w:tcW w:w="2194" w:type="pct"/>
          </w:tcPr>
          <w:p w14:paraId="7A37AA76" w14:textId="77777777" w:rsidR="00362AF6" w:rsidRPr="00B64189" w:rsidRDefault="00362AF6" w:rsidP="00B64189">
            <w:pPr>
              <w:spacing w:before="120" w:after="120"/>
              <w:rPr>
                <w:sz w:val="20"/>
                <w:szCs w:val="20"/>
                <w:lang w:val="en-GB"/>
              </w:rPr>
            </w:pPr>
          </w:p>
        </w:tc>
      </w:tr>
      <w:tr w:rsidR="00362AF6" w:rsidRPr="00FF20E0" w14:paraId="3E31000A" w14:textId="77777777" w:rsidTr="002D493A">
        <w:tc>
          <w:tcPr>
            <w:tcW w:w="934" w:type="pct"/>
            <w:shd w:val="clear" w:color="auto" w:fill="F2F2F2" w:themeFill="background1" w:themeFillShade="F2"/>
            <w:vAlign w:val="center"/>
          </w:tcPr>
          <w:p w14:paraId="3FB0FD0C" w14:textId="05F1C798" w:rsidR="00362AF6" w:rsidRPr="00E26837" w:rsidRDefault="00B64189" w:rsidP="00362AF6">
            <w:pPr>
              <w:spacing w:before="120" w:after="120"/>
              <w:ind w:left="34"/>
              <w:rPr>
                <w:b/>
                <w:bCs/>
                <w:sz w:val="20"/>
                <w:szCs w:val="20"/>
              </w:rPr>
            </w:pPr>
            <w:r>
              <w:rPr>
                <w:b/>
              </w:rPr>
              <w:t xml:space="preserve">Look back at the </w:t>
            </w:r>
            <w:r>
              <w:rPr>
                <w:b/>
                <w:color w:val="FF0000"/>
              </w:rPr>
              <w:t>outcomes you’ve seen so far</w:t>
            </w:r>
            <w:r>
              <w:rPr>
                <w:b/>
              </w:rPr>
              <w:t xml:space="preserve"> from all the different perspectives you’ve assumed.</w:t>
            </w:r>
          </w:p>
        </w:tc>
        <w:tc>
          <w:tcPr>
            <w:tcW w:w="1872" w:type="pct"/>
            <w:shd w:val="clear" w:color="auto" w:fill="F2F2F2" w:themeFill="background1" w:themeFillShade="F2"/>
            <w:vAlign w:val="center"/>
          </w:tcPr>
          <w:p w14:paraId="2EEE4F9C" w14:textId="77777777" w:rsidR="00B64189" w:rsidRPr="00B64189" w:rsidRDefault="00B64189" w:rsidP="00B535AB">
            <w:pPr>
              <w:pStyle w:val="ListParagraph"/>
              <w:numPr>
                <w:ilvl w:val="0"/>
                <w:numId w:val="10"/>
              </w:numPr>
              <w:spacing w:before="120" w:after="120"/>
              <w:ind w:left="318" w:hanging="283"/>
            </w:pPr>
            <w:r w:rsidRPr="00B64189">
              <w:t xml:space="preserve">Are there any evident </w:t>
            </w:r>
            <w:r w:rsidRPr="00B9212E">
              <w:rPr>
                <w:u w:val="single"/>
              </w:rPr>
              <w:t>patterns or inconsistencies</w:t>
            </w:r>
            <w:r w:rsidRPr="00B64189">
              <w:t>?</w:t>
            </w:r>
          </w:p>
          <w:p w14:paraId="14BEF622" w14:textId="77777777" w:rsidR="00B64189" w:rsidRDefault="00B64189" w:rsidP="00B535AB">
            <w:pPr>
              <w:pStyle w:val="ListParagraph"/>
              <w:numPr>
                <w:ilvl w:val="0"/>
                <w:numId w:val="10"/>
              </w:numPr>
              <w:spacing w:before="120" w:after="120"/>
              <w:ind w:left="318" w:hanging="283"/>
            </w:pPr>
            <w:r w:rsidRPr="00B64189">
              <w:t>Does any particular response stand out at any level?</w:t>
            </w:r>
            <w:r>
              <w:t xml:space="preserve"> </w:t>
            </w:r>
            <w:r w:rsidRPr="00B64189">
              <w:t xml:space="preserve">In what way? </w:t>
            </w:r>
          </w:p>
          <w:p w14:paraId="03E88636" w14:textId="41A93E11" w:rsidR="00362AF6" w:rsidRPr="00B64189" w:rsidRDefault="00B64189" w:rsidP="00B535AB">
            <w:pPr>
              <w:pStyle w:val="ListParagraph"/>
              <w:numPr>
                <w:ilvl w:val="0"/>
                <w:numId w:val="10"/>
              </w:numPr>
              <w:spacing w:before="120" w:after="120"/>
              <w:ind w:left="318" w:hanging="283"/>
            </w:pPr>
            <w:r w:rsidRPr="00B64189">
              <w:t>What might be the underlying cause?</w:t>
            </w:r>
          </w:p>
        </w:tc>
        <w:tc>
          <w:tcPr>
            <w:tcW w:w="2194" w:type="pct"/>
          </w:tcPr>
          <w:p w14:paraId="0A7178B9" w14:textId="77777777" w:rsidR="00362AF6" w:rsidRPr="00B64189" w:rsidRDefault="00362AF6" w:rsidP="00B64189">
            <w:pPr>
              <w:spacing w:before="120" w:after="120"/>
              <w:rPr>
                <w:sz w:val="20"/>
                <w:szCs w:val="20"/>
                <w:lang w:val="en-GB"/>
              </w:rPr>
            </w:pPr>
          </w:p>
        </w:tc>
      </w:tr>
      <w:tr w:rsidR="00362AF6" w:rsidRPr="00FF20E0" w14:paraId="4BBC86E6" w14:textId="77777777" w:rsidTr="002D493A">
        <w:tc>
          <w:tcPr>
            <w:tcW w:w="934" w:type="pct"/>
            <w:shd w:val="clear" w:color="auto" w:fill="F2F2F2" w:themeFill="background1" w:themeFillShade="F2"/>
            <w:vAlign w:val="center"/>
          </w:tcPr>
          <w:p w14:paraId="59AA4190" w14:textId="26718569" w:rsidR="00362AF6" w:rsidRPr="00E26837" w:rsidRDefault="00B64189" w:rsidP="00B64189">
            <w:pPr>
              <w:rPr>
                <w:b/>
                <w:bCs/>
                <w:sz w:val="20"/>
                <w:szCs w:val="20"/>
              </w:rPr>
            </w:pPr>
            <w:r>
              <w:rPr>
                <w:b/>
              </w:rPr>
              <w:t xml:space="preserve">Consider any </w:t>
            </w:r>
            <w:r>
              <w:rPr>
                <w:b/>
                <w:color w:val="FF0000"/>
              </w:rPr>
              <w:t>items that your school added</w:t>
            </w:r>
            <w:r>
              <w:rPr>
                <w:b/>
              </w:rPr>
              <w:t xml:space="preserve"> itself to SELFIE.</w:t>
            </w:r>
          </w:p>
        </w:tc>
        <w:tc>
          <w:tcPr>
            <w:tcW w:w="1872" w:type="pct"/>
            <w:shd w:val="clear" w:color="auto" w:fill="F2F2F2" w:themeFill="background1" w:themeFillShade="F2"/>
            <w:vAlign w:val="center"/>
          </w:tcPr>
          <w:p w14:paraId="0642B9F3"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aspects. </w:t>
            </w:r>
          </w:p>
          <w:p w14:paraId="6618A741"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73A204B4" w14:textId="7CF535AA"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299B73F7" w14:textId="77777777" w:rsidR="00362AF6" w:rsidRPr="00B64189" w:rsidRDefault="00362AF6" w:rsidP="00B64189">
            <w:pPr>
              <w:spacing w:before="120" w:after="120"/>
              <w:rPr>
                <w:sz w:val="20"/>
                <w:szCs w:val="20"/>
                <w:lang w:val="en-GB"/>
              </w:rPr>
            </w:pPr>
          </w:p>
        </w:tc>
      </w:tr>
      <w:tr w:rsidR="00362AF6" w:rsidRPr="00FF20E0" w14:paraId="55F33DE8" w14:textId="77777777" w:rsidTr="002D493A">
        <w:tc>
          <w:tcPr>
            <w:tcW w:w="934" w:type="pct"/>
            <w:shd w:val="clear" w:color="auto" w:fill="F2F2F2" w:themeFill="background1" w:themeFillShade="F2"/>
            <w:vAlign w:val="center"/>
          </w:tcPr>
          <w:p w14:paraId="260041C6" w14:textId="380A4C52" w:rsidR="00362AF6" w:rsidRPr="00E26837" w:rsidRDefault="00B64189" w:rsidP="00B64189">
            <w:pPr>
              <w:rPr>
                <w:b/>
                <w:bCs/>
                <w:sz w:val="20"/>
                <w:szCs w:val="20"/>
              </w:rPr>
            </w:pPr>
            <w:r>
              <w:rPr>
                <w:b/>
              </w:rPr>
              <w:t>Look at</w:t>
            </w:r>
            <w:r>
              <w:rPr>
                <w:b/>
              </w:rPr>
              <w:t xml:space="preserve"> the </w:t>
            </w:r>
            <w:r>
              <w:rPr>
                <w:b/>
                <w:color w:val="FF0000"/>
              </w:rPr>
              <w:t>six SELFIE Additional Areas</w:t>
            </w:r>
            <w:r>
              <w:rPr>
                <w:b/>
              </w:rPr>
              <w:t xml:space="preserve"> providing extra detail. </w:t>
            </w:r>
          </w:p>
        </w:tc>
        <w:tc>
          <w:tcPr>
            <w:tcW w:w="1872" w:type="pct"/>
            <w:shd w:val="clear" w:color="auto" w:fill="F2F2F2" w:themeFill="background1" w:themeFillShade="F2"/>
            <w:vAlign w:val="center"/>
          </w:tcPr>
          <w:p w14:paraId="11AE6B43"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additional areas? </w:t>
            </w:r>
          </w:p>
          <w:p w14:paraId="427A2CC7"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72E80937" w14:textId="5AD5430D"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4AB67D57" w14:textId="77777777" w:rsidR="00362AF6" w:rsidRPr="00B64189" w:rsidRDefault="00362AF6" w:rsidP="00B64189">
            <w:pPr>
              <w:spacing w:before="120" w:after="120"/>
              <w:rPr>
                <w:sz w:val="20"/>
                <w:szCs w:val="20"/>
                <w:lang w:val="en-GB"/>
              </w:rPr>
            </w:pPr>
          </w:p>
        </w:tc>
      </w:tr>
      <w:tr w:rsidR="00362AF6" w:rsidRPr="00FF20E0" w14:paraId="77C940D3" w14:textId="77777777" w:rsidTr="002D493A">
        <w:tc>
          <w:tcPr>
            <w:tcW w:w="934" w:type="pct"/>
            <w:shd w:val="clear" w:color="auto" w:fill="F2F2F2" w:themeFill="background1" w:themeFillShade="F2"/>
            <w:vAlign w:val="center"/>
          </w:tcPr>
          <w:p w14:paraId="2117400E" w14:textId="08D053DB" w:rsidR="00362AF6" w:rsidRPr="00E26837" w:rsidRDefault="00B64189" w:rsidP="00B64189">
            <w:pPr>
              <w:rPr>
                <w:b/>
                <w:bCs/>
                <w:sz w:val="20"/>
                <w:szCs w:val="20"/>
              </w:rPr>
            </w:pPr>
            <w:r>
              <w:rPr>
                <w:b/>
              </w:rPr>
              <w:t xml:space="preserve">Think back about the various aspects that SELFIE covers and consider which one/s are </w:t>
            </w:r>
            <w:r>
              <w:rPr>
                <w:b/>
                <w:color w:val="FF0000"/>
              </w:rPr>
              <w:t xml:space="preserve">most important </w:t>
            </w:r>
            <w:r>
              <w:rPr>
                <w:b/>
              </w:rPr>
              <w:t>to you.</w:t>
            </w:r>
          </w:p>
        </w:tc>
        <w:tc>
          <w:tcPr>
            <w:tcW w:w="1872" w:type="pct"/>
            <w:shd w:val="clear" w:color="auto" w:fill="F2F2F2" w:themeFill="background1" w:themeFillShade="F2"/>
            <w:vAlign w:val="center"/>
          </w:tcPr>
          <w:p w14:paraId="4D1A497B" w14:textId="77777777" w:rsidR="00B64189" w:rsidRPr="00B64189" w:rsidRDefault="00B64189" w:rsidP="00B535AB">
            <w:pPr>
              <w:pStyle w:val="ListParagraph"/>
              <w:numPr>
                <w:ilvl w:val="0"/>
                <w:numId w:val="10"/>
              </w:numPr>
              <w:spacing w:before="120" w:after="120"/>
              <w:ind w:left="318" w:hanging="283"/>
            </w:pPr>
            <w:r w:rsidRPr="00B64189">
              <w:t xml:space="preserve">What </w:t>
            </w:r>
            <w:r w:rsidRPr="00B9212E">
              <w:rPr>
                <w:u w:val="single"/>
              </w:rPr>
              <w:t>results</w:t>
            </w:r>
            <w:r w:rsidRPr="00B64189">
              <w:t xml:space="preserve"> does your SELFIE Report give for those aspects. </w:t>
            </w:r>
          </w:p>
          <w:p w14:paraId="0840A97E" w14:textId="77777777" w:rsidR="00B64189" w:rsidRDefault="00B64189" w:rsidP="00B535AB">
            <w:pPr>
              <w:pStyle w:val="ListParagraph"/>
              <w:numPr>
                <w:ilvl w:val="0"/>
                <w:numId w:val="10"/>
              </w:numPr>
              <w:spacing w:before="120" w:after="120"/>
              <w:ind w:left="318" w:hanging="283"/>
            </w:pPr>
            <w:r w:rsidRPr="00B64189">
              <w:t xml:space="preserve">Do any of these surprise you? </w:t>
            </w:r>
          </w:p>
          <w:p w14:paraId="140128BD" w14:textId="6414AD13" w:rsidR="00362AF6" w:rsidRPr="00B64189" w:rsidRDefault="00B64189" w:rsidP="00B535AB">
            <w:pPr>
              <w:pStyle w:val="ListParagraph"/>
              <w:numPr>
                <w:ilvl w:val="0"/>
                <w:numId w:val="10"/>
              </w:numPr>
              <w:spacing w:before="120" w:after="120"/>
              <w:ind w:left="318" w:hanging="283"/>
            </w:pPr>
            <w:r w:rsidRPr="00B64189">
              <w:t>What might be the underlying cause/s?</w:t>
            </w:r>
          </w:p>
        </w:tc>
        <w:tc>
          <w:tcPr>
            <w:tcW w:w="2194" w:type="pct"/>
          </w:tcPr>
          <w:p w14:paraId="0B84915D" w14:textId="77777777" w:rsidR="00362AF6" w:rsidRPr="00B64189" w:rsidRDefault="00362AF6" w:rsidP="00B64189">
            <w:pPr>
              <w:spacing w:before="120" w:after="120"/>
              <w:rPr>
                <w:sz w:val="20"/>
                <w:szCs w:val="20"/>
                <w:lang w:val="en-GB"/>
              </w:rPr>
            </w:pPr>
          </w:p>
        </w:tc>
      </w:tr>
    </w:tbl>
    <w:p w14:paraId="79A91B49" w14:textId="77777777" w:rsidR="00E26837" w:rsidRDefault="00E26837" w:rsidP="00B64189">
      <w:pPr>
        <w:jc w:val="center"/>
        <w:rPr>
          <w:b/>
          <w:bCs/>
        </w:rPr>
      </w:pPr>
    </w:p>
    <w:sectPr w:rsidR="00E26837" w:rsidSect="00821777">
      <w:footerReference w:type="even" r:id="rId10"/>
      <w:footerReference w:type="default" r:id="rId11"/>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47A4" w14:textId="77777777" w:rsidR="00723284" w:rsidRDefault="00723284" w:rsidP="00A56229">
      <w:pPr>
        <w:spacing w:after="0" w:line="240" w:lineRule="auto"/>
      </w:pPr>
      <w:r>
        <w:separator/>
      </w:r>
    </w:p>
  </w:endnote>
  <w:endnote w:type="continuationSeparator" w:id="0">
    <w:p w14:paraId="4CFBFA90" w14:textId="77777777" w:rsidR="00723284" w:rsidRDefault="00723284"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Footer"/>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DD5" w14:textId="6E4372D2" w:rsidR="00E00A2D" w:rsidRDefault="008F4CDC">
    <w:pPr>
      <w:pStyle w:val="Footer"/>
    </w:pPr>
    <w:r>
      <w:rPr>
        <w:noProof/>
      </w:rPr>
      <w:drawing>
        <wp:anchor distT="0" distB="0" distL="114300" distR="114300" simplePos="0" relativeHeight="251661312" behindDoc="0" locked="0" layoutInCell="1" allowOverlap="1" wp14:anchorId="2C98C3C6" wp14:editId="77C74584">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E00A2D" w:rsidRPr="004306A6">
      <w:rPr>
        <w:noProof/>
      </w:rPr>
      <mc:AlternateContent>
        <mc:Choice Requires="wps">
          <w:drawing>
            <wp:anchor distT="45720" distB="45720" distL="114300" distR="114300" simplePos="0" relativeHeight="251659264" behindDoc="0" locked="0" layoutInCell="1" allowOverlap="1" wp14:anchorId="2A229241" wp14:editId="2DF877D5">
              <wp:simplePos x="0" y="0"/>
              <wp:positionH relativeFrom="margin">
                <wp:posOffset>0</wp:posOffset>
              </wp:positionH>
              <wp:positionV relativeFrom="page">
                <wp:posOffset>7360920</wp:posOffset>
              </wp:positionV>
              <wp:extent cx="6294120" cy="373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9241" id="_x0000_t202" coordsize="21600,21600" o:spt="202" path="m,l,21600r21600,l21600,xe">
              <v:stroke joinstyle="miter"/>
              <v:path gradientshapeok="t" o:connecttype="rect"/>
            </v:shapetype>
            <v:shape id="_x0000_s1027" type="#_x0000_t202" style="position:absolute;margin-left:0;margin-top:579.6pt;width:495.6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A5AC" w14:textId="77777777" w:rsidR="00723284" w:rsidRDefault="00723284" w:rsidP="00A56229">
      <w:pPr>
        <w:spacing w:after="0" w:line="240" w:lineRule="auto"/>
      </w:pPr>
      <w:r>
        <w:separator/>
      </w:r>
    </w:p>
  </w:footnote>
  <w:footnote w:type="continuationSeparator" w:id="0">
    <w:p w14:paraId="18925A98" w14:textId="77777777" w:rsidR="00723284" w:rsidRDefault="00723284"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1EBD6CF5"/>
    <w:multiLevelType w:val="hybridMultilevel"/>
    <w:tmpl w:val="5FB64AB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9"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3391E"/>
    <w:rsid w:val="00052D52"/>
    <w:rsid w:val="00086328"/>
    <w:rsid w:val="000F44C6"/>
    <w:rsid w:val="001042BC"/>
    <w:rsid w:val="001D430A"/>
    <w:rsid w:val="002D493A"/>
    <w:rsid w:val="00362AF6"/>
    <w:rsid w:val="003632F6"/>
    <w:rsid w:val="00392295"/>
    <w:rsid w:val="003C6C3E"/>
    <w:rsid w:val="004306A6"/>
    <w:rsid w:val="00494802"/>
    <w:rsid w:val="00514BC7"/>
    <w:rsid w:val="006816F9"/>
    <w:rsid w:val="00683131"/>
    <w:rsid w:val="006C1C20"/>
    <w:rsid w:val="006D0E2B"/>
    <w:rsid w:val="007107BD"/>
    <w:rsid w:val="00723284"/>
    <w:rsid w:val="00750157"/>
    <w:rsid w:val="00771601"/>
    <w:rsid w:val="00796A89"/>
    <w:rsid w:val="007D4EEA"/>
    <w:rsid w:val="00821777"/>
    <w:rsid w:val="008511F2"/>
    <w:rsid w:val="00880B2E"/>
    <w:rsid w:val="008973C9"/>
    <w:rsid w:val="008F4CDC"/>
    <w:rsid w:val="00943921"/>
    <w:rsid w:val="00945F1A"/>
    <w:rsid w:val="009F3918"/>
    <w:rsid w:val="00A22684"/>
    <w:rsid w:val="00A36636"/>
    <w:rsid w:val="00A56229"/>
    <w:rsid w:val="00A56D0D"/>
    <w:rsid w:val="00A57B58"/>
    <w:rsid w:val="00A872D7"/>
    <w:rsid w:val="00A93BB8"/>
    <w:rsid w:val="00AB2B72"/>
    <w:rsid w:val="00B16B43"/>
    <w:rsid w:val="00B535AB"/>
    <w:rsid w:val="00B55AF4"/>
    <w:rsid w:val="00B64189"/>
    <w:rsid w:val="00B9212E"/>
    <w:rsid w:val="00C119A2"/>
    <w:rsid w:val="00C842E2"/>
    <w:rsid w:val="00C90F53"/>
    <w:rsid w:val="00D11534"/>
    <w:rsid w:val="00D4258A"/>
    <w:rsid w:val="00DD0AB0"/>
    <w:rsid w:val="00E00A2D"/>
    <w:rsid w:val="00E07C9C"/>
    <w:rsid w:val="00E26837"/>
    <w:rsid w:val="00E313F9"/>
    <w:rsid w:val="00E35926"/>
    <w:rsid w:val="00E91CE9"/>
    <w:rsid w:val="00EB682E"/>
    <w:rsid w:val="00F1067E"/>
    <w:rsid w:val="00F51301"/>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29"/>
  </w:style>
  <w:style w:type="paragraph" w:styleId="Footer">
    <w:name w:val="footer"/>
    <w:basedOn w:val="Normal"/>
    <w:link w:val="FooterChar"/>
    <w:uiPriority w:val="99"/>
    <w:unhideWhenUsed/>
    <w:rsid w:val="00A5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29"/>
  </w:style>
  <w:style w:type="table" w:styleId="TableGrid">
    <w:name w:val="Table Grid"/>
    <w:basedOn w:val="TableNormal"/>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684"/>
    <w:pPr>
      <w:ind w:left="720"/>
      <w:contextualSpacing/>
    </w:pPr>
  </w:style>
  <w:style w:type="paragraph" w:customStyle="1" w:styleId="Descr-SupportingMaterial">
    <w:name w:val="Descr. - Supporting Material"/>
    <w:basedOn w:val="Normal"/>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DefaultParagraphFont"/>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5E500CB38D984CA01C7E2025925486" ma:contentTypeVersion="10" ma:contentTypeDescription="Create a new document." ma:contentTypeScope="" ma:versionID="c8cf56dd93f90bd4b193a0edf2e96f45">
  <xsd:schema xmlns:xsd="http://www.w3.org/2001/XMLSchema" xmlns:xs="http://www.w3.org/2001/XMLSchema" xmlns:p="http://schemas.microsoft.com/office/2006/metadata/properties" xmlns:ns2="e4780875-ee11-4cbb-b3d2-da30f99c20b9" targetNamespace="http://schemas.microsoft.com/office/2006/metadata/properties" ma:root="true" ma:fieldsID="6d2fc2ca36da9e007086e773b00d1212"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customXml/itemProps2.xml><?xml version="1.0" encoding="utf-8"?>
<ds:datastoreItem xmlns:ds="http://schemas.openxmlformats.org/officeDocument/2006/customXml" ds:itemID="{865EFB82-DFE3-4F32-B034-63D3BB43538A}"/>
</file>

<file path=customXml/itemProps3.xml><?xml version="1.0" encoding="utf-8"?>
<ds:datastoreItem xmlns:ds="http://schemas.openxmlformats.org/officeDocument/2006/customXml" ds:itemID="{FA67EB4C-8C3F-44F2-925B-F68B43F33B8E}"/>
</file>

<file path=customXml/itemProps4.xml><?xml version="1.0" encoding="utf-8"?>
<ds:datastoreItem xmlns:ds="http://schemas.openxmlformats.org/officeDocument/2006/customXml" ds:itemID="{24BF27F3-C091-469C-BCF2-53CD52FAA71B}"/>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ITD-Jeff</cp:lastModifiedBy>
  <cp:revision>5</cp:revision>
  <dcterms:created xsi:type="dcterms:W3CDTF">2021-07-15T12:02:00Z</dcterms:created>
  <dcterms:modified xsi:type="dcterms:W3CDTF">2021-07-15T12:43:00Z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